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6122" w:rsidRDefault="008A29F6">
      <w:pPr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-653415</wp:posOffset>
            </wp:positionV>
            <wp:extent cx="1268730" cy="876300"/>
            <wp:effectExtent l="19050" t="0" r="762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-653415</wp:posOffset>
            </wp:positionV>
            <wp:extent cx="1268730" cy="876300"/>
            <wp:effectExtent l="19050" t="0" r="7620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122" w:rsidRDefault="00686122">
      <w:pPr>
        <w:rPr>
          <w:b/>
        </w:rPr>
      </w:pPr>
    </w:p>
    <w:p w:rsidR="007B6ECE" w:rsidRDefault="00686122">
      <w:pPr>
        <w:rPr>
          <w:b/>
        </w:rPr>
      </w:pPr>
      <w:r>
        <w:rPr>
          <w:b/>
        </w:rPr>
        <w:t>TISKOVÁ ZPRÁVA</w:t>
      </w:r>
      <w:r w:rsidR="00251332">
        <w:rPr>
          <w:b/>
        </w:rPr>
        <w:t xml:space="preserve"> </w:t>
      </w:r>
    </w:p>
    <w:p w:rsidR="00251332" w:rsidRPr="0036123B" w:rsidRDefault="00251332">
      <w:pPr>
        <w:rPr>
          <w:b/>
          <w:sz w:val="8"/>
          <w:szCs w:val="8"/>
        </w:rPr>
      </w:pPr>
    </w:p>
    <w:p w:rsidR="007B6ECE" w:rsidRPr="00F95340" w:rsidRDefault="00F1216E" w:rsidP="00F95340">
      <w:pPr>
        <w:rPr>
          <w:b/>
          <w:sz w:val="22"/>
          <w:szCs w:val="22"/>
        </w:rPr>
      </w:pPr>
      <w:r w:rsidRPr="00F95340">
        <w:rPr>
          <w:b/>
          <w:sz w:val="22"/>
          <w:szCs w:val="22"/>
        </w:rPr>
        <w:t>Může informační detoxikační medicína</w:t>
      </w:r>
      <w:r w:rsidR="006C215B" w:rsidRPr="00F95340">
        <w:rPr>
          <w:b/>
          <w:sz w:val="22"/>
          <w:szCs w:val="22"/>
        </w:rPr>
        <w:t xml:space="preserve"> </w:t>
      </w:r>
      <w:r w:rsidR="00474BBC" w:rsidRPr="00F95340">
        <w:rPr>
          <w:b/>
          <w:sz w:val="22"/>
          <w:szCs w:val="22"/>
        </w:rPr>
        <w:t>vy</w:t>
      </w:r>
      <w:r w:rsidRPr="00F95340">
        <w:rPr>
          <w:b/>
          <w:sz w:val="22"/>
          <w:szCs w:val="22"/>
        </w:rPr>
        <w:t>řešit bolesti hlavy?</w:t>
      </w:r>
    </w:p>
    <w:p w:rsidR="00686122" w:rsidRPr="00F95340" w:rsidRDefault="00686122" w:rsidP="00F95340">
      <w:pPr>
        <w:jc w:val="both"/>
        <w:rPr>
          <w:sz w:val="22"/>
          <w:szCs w:val="22"/>
        </w:rPr>
      </w:pPr>
    </w:p>
    <w:p w:rsidR="0032125B" w:rsidRPr="00F95340" w:rsidRDefault="00F1216E" w:rsidP="00F95340">
      <w:pPr>
        <w:spacing w:after="120"/>
        <w:jc w:val="both"/>
        <w:rPr>
          <w:sz w:val="21"/>
          <w:szCs w:val="21"/>
        </w:rPr>
      </w:pPr>
      <w:r w:rsidRPr="00F95340">
        <w:rPr>
          <w:sz w:val="21"/>
          <w:szCs w:val="21"/>
        </w:rPr>
        <w:t xml:space="preserve">Bolest je nepříjemným pocitem, který doprovází zranění, mnohé nemoci a potíže. Nemůžeme </w:t>
      </w:r>
      <w:r w:rsidR="009D5053" w:rsidRPr="00F95340">
        <w:rPr>
          <w:sz w:val="21"/>
          <w:szCs w:val="21"/>
        </w:rPr>
        <w:t>však</w:t>
      </w:r>
      <w:r w:rsidRPr="00F95340">
        <w:rPr>
          <w:sz w:val="21"/>
          <w:szCs w:val="21"/>
        </w:rPr>
        <w:t xml:space="preserve"> na ni pohlížet pouze negativně, protože je to zároveň velmi důležitý signál pro </w:t>
      </w:r>
      <w:r w:rsidR="009D5053" w:rsidRPr="00F95340">
        <w:rPr>
          <w:sz w:val="21"/>
          <w:szCs w:val="21"/>
        </w:rPr>
        <w:t>naše tělo. Říká nám,</w:t>
      </w:r>
      <w:r w:rsidRPr="00F95340">
        <w:rPr>
          <w:sz w:val="21"/>
          <w:szCs w:val="21"/>
        </w:rPr>
        <w:t xml:space="preserve"> že něco není v</w:t>
      </w:r>
      <w:r w:rsidR="009D5053" w:rsidRPr="00F95340">
        <w:rPr>
          <w:sz w:val="21"/>
          <w:szCs w:val="21"/>
        </w:rPr>
        <w:t> </w:t>
      </w:r>
      <w:r w:rsidRPr="00F95340">
        <w:rPr>
          <w:sz w:val="21"/>
          <w:szCs w:val="21"/>
        </w:rPr>
        <w:t>pořádku</w:t>
      </w:r>
      <w:r w:rsidR="009D5053" w:rsidRPr="00F95340">
        <w:rPr>
          <w:sz w:val="21"/>
          <w:szCs w:val="21"/>
        </w:rPr>
        <w:t>,</w:t>
      </w:r>
      <w:r w:rsidRPr="00F95340">
        <w:rPr>
          <w:sz w:val="21"/>
          <w:szCs w:val="21"/>
        </w:rPr>
        <w:t xml:space="preserve"> a nutí nás </w:t>
      </w:r>
      <w:r w:rsidR="009D5053" w:rsidRPr="00F95340">
        <w:rPr>
          <w:sz w:val="21"/>
          <w:szCs w:val="21"/>
        </w:rPr>
        <w:t>k nějaké změně, která by zabránila trvalému poškození organismu.</w:t>
      </w:r>
      <w:r w:rsidRPr="00F95340">
        <w:rPr>
          <w:sz w:val="21"/>
          <w:szCs w:val="21"/>
        </w:rPr>
        <w:t xml:space="preserve"> </w:t>
      </w:r>
      <w:r w:rsidR="009D5053" w:rsidRPr="00F95340">
        <w:rPr>
          <w:sz w:val="21"/>
          <w:szCs w:val="21"/>
        </w:rPr>
        <w:t>Právě bolest je tím</w:t>
      </w:r>
      <w:r w:rsidRPr="00F95340">
        <w:rPr>
          <w:sz w:val="21"/>
          <w:szCs w:val="21"/>
        </w:rPr>
        <w:t xml:space="preserve">, co </w:t>
      </w:r>
      <w:r w:rsidR="009D5053" w:rsidRPr="00F95340">
        <w:rPr>
          <w:sz w:val="21"/>
          <w:szCs w:val="21"/>
        </w:rPr>
        <w:t>mnoho lidí přivádí do ordinací</w:t>
      </w:r>
      <w:r w:rsidRPr="00F95340">
        <w:rPr>
          <w:sz w:val="21"/>
          <w:szCs w:val="21"/>
        </w:rPr>
        <w:t xml:space="preserve"> lékařů. </w:t>
      </w:r>
      <w:r w:rsidR="009D5053" w:rsidRPr="00F95340">
        <w:rPr>
          <w:sz w:val="21"/>
          <w:szCs w:val="21"/>
        </w:rPr>
        <w:t>Ti</w:t>
      </w:r>
      <w:r w:rsidRPr="00F95340">
        <w:rPr>
          <w:sz w:val="21"/>
          <w:szCs w:val="21"/>
        </w:rPr>
        <w:t xml:space="preserve"> se snaží najít příčinu bolesti, </w:t>
      </w:r>
      <w:r w:rsidR="00E32041" w:rsidRPr="00F95340">
        <w:rPr>
          <w:sz w:val="21"/>
          <w:szCs w:val="21"/>
        </w:rPr>
        <w:t>odstranit ji</w:t>
      </w:r>
      <w:r w:rsidRPr="00F95340">
        <w:rPr>
          <w:sz w:val="21"/>
          <w:szCs w:val="21"/>
        </w:rPr>
        <w:t xml:space="preserve"> a z</w:t>
      </w:r>
      <w:r w:rsidR="007F6922" w:rsidRPr="00F95340">
        <w:rPr>
          <w:sz w:val="21"/>
          <w:szCs w:val="21"/>
        </w:rPr>
        <w:t xml:space="preserve">bavit pacienta potíží. </w:t>
      </w:r>
      <w:r w:rsidR="009D5053" w:rsidRPr="00F95340">
        <w:rPr>
          <w:sz w:val="21"/>
          <w:szCs w:val="21"/>
        </w:rPr>
        <w:t xml:space="preserve">To však není tak snadné, jak se na první pohled může zdát. </w:t>
      </w:r>
      <w:r w:rsidR="007F6922" w:rsidRPr="00F95340">
        <w:rPr>
          <w:sz w:val="21"/>
          <w:szCs w:val="21"/>
        </w:rPr>
        <w:t>Ne vždy</w:t>
      </w:r>
      <w:r w:rsidRPr="00F95340">
        <w:rPr>
          <w:sz w:val="21"/>
          <w:szCs w:val="21"/>
        </w:rPr>
        <w:t xml:space="preserve"> má</w:t>
      </w:r>
      <w:r w:rsidR="007F6922" w:rsidRPr="00F95340">
        <w:rPr>
          <w:sz w:val="21"/>
          <w:szCs w:val="21"/>
        </w:rPr>
        <w:t xml:space="preserve"> </w:t>
      </w:r>
      <w:r w:rsidR="009D5053" w:rsidRPr="00F95340">
        <w:rPr>
          <w:sz w:val="21"/>
          <w:szCs w:val="21"/>
        </w:rPr>
        <w:t>totiž</w:t>
      </w:r>
      <w:r w:rsidRPr="00F95340">
        <w:rPr>
          <w:sz w:val="21"/>
          <w:szCs w:val="21"/>
        </w:rPr>
        <w:t xml:space="preserve"> bolest jasnou příčinu, která </w:t>
      </w:r>
      <w:r w:rsidR="009D5053" w:rsidRPr="00F95340">
        <w:rPr>
          <w:sz w:val="21"/>
          <w:szCs w:val="21"/>
        </w:rPr>
        <w:t>by šla jednoduše</w:t>
      </w:r>
      <w:r w:rsidRPr="00F95340">
        <w:rPr>
          <w:sz w:val="21"/>
          <w:szCs w:val="21"/>
        </w:rPr>
        <w:t xml:space="preserve"> odstranit</w:t>
      </w:r>
      <w:r w:rsidR="007F6922" w:rsidRPr="00F95340">
        <w:rPr>
          <w:sz w:val="21"/>
          <w:szCs w:val="21"/>
        </w:rPr>
        <w:t>,</w:t>
      </w:r>
      <w:r w:rsidR="00534672" w:rsidRPr="00F95340">
        <w:rPr>
          <w:sz w:val="21"/>
          <w:szCs w:val="21"/>
        </w:rPr>
        <w:t xml:space="preserve"> a léčba proto bývá často směřována</w:t>
      </w:r>
      <w:r w:rsidR="009D5053" w:rsidRPr="00F95340">
        <w:rPr>
          <w:sz w:val="21"/>
          <w:szCs w:val="21"/>
        </w:rPr>
        <w:t xml:space="preserve"> k podávání</w:t>
      </w:r>
      <w:r w:rsidRPr="00F95340">
        <w:rPr>
          <w:sz w:val="21"/>
          <w:szCs w:val="21"/>
        </w:rPr>
        <w:t xml:space="preserve"> různých l</w:t>
      </w:r>
      <w:r w:rsidR="007F6922" w:rsidRPr="00F95340">
        <w:rPr>
          <w:sz w:val="21"/>
          <w:szCs w:val="21"/>
        </w:rPr>
        <w:t>éků potlačujících bolest. Ty však</w:t>
      </w:r>
      <w:r w:rsidRPr="00F95340">
        <w:rPr>
          <w:sz w:val="21"/>
          <w:szCs w:val="21"/>
        </w:rPr>
        <w:t xml:space="preserve"> mají nežádoucí účinky, často jsou návykové a jejich účinnost </w:t>
      </w:r>
      <w:r w:rsidR="009D5053" w:rsidRPr="00F95340">
        <w:rPr>
          <w:sz w:val="21"/>
          <w:szCs w:val="21"/>
        </w:rPr>
        <w:t>má klesavou tendenci</w:t>
      </w:r>
      <w:r w:rsidRPr="00F95340">
        <w:rPr>
          <w:sz w:val="21"/>
          <w:szCs w:val="21"/>
        </w:rPr>
        <w:t>. To je</w:t>
      </w:r>
      <w:r w:rsidR="009D5053" w:rsidRPr="00F95340">
        <w:rPr>
          <w:sz w:val="21"/>
          <w:szCs w:val="21"/>
        </w:rPr>
        <w:t xml:space="preserve"> také</w:t>
      </w:r>
      <w:r w:rsidRPr="00F95340">
        <w:rPr>
          <w:sz w:val="21"/>
          <w:szCs w:val="21"/>
        </w:rPr>
        <w:t xml:space="preserve"> jeden z hlavních důvodů, proč lidé se snaží řešit </w:t>
      </w:r>
      <w:r w:rsidR="009D5053" w:rsidRPr="00F95340">
        <w:rPr>
          <w:sz w:val="21"/>
          <w:szCs w:val="21"/>
        </w:rPr>
        <w:t>svou</w:t>
      </w:r>
      <w:r w:rsidRPr="00F95340">
        <w:rPr>
          <w:sz w:val="21"/>
          <w:szCs w:val="21"/>
        </w:rPr>
        <w:t xml:space="preserve"> bolest alternativními postupy.</w:t>
      </w:r>
      <w:r w:rsidR="0032125B" w:rsidRPr="00F95340">
        <w:rPr>
          <w:sz w:val="21"/>
          <w:szCs w:val="21"/>
        </w:rPr>
        <w:t xml:space="preserve"> </w:t>
      </w:r>
    </w:p>
    <w:p w:rsidR="0000195E" w:rsidRPr="00F95340" w:rsidRDefault="0032125B" w:rsidP="00F95340">
      <w:pPr>
        <w:spacing w:after="120"/>
        <w:jc w:val="both"/>
        <w:rPr>
          <w:sz w:val="21"/>
          <w:szCs w:val="21"/>
        </w:rPr>
      </w:pPr>
      <w:r w:rsidRPr="00F95340">
        <w:rPr>
          <w:sz w:val="21"/>
          <w:szCs w:val="21"/>
        </w:rPr>
        <w:t xml:space="preserve">Detoxikace a alternativa naštěstí v tomto směru </w:t>
      </w:r>
      <w:r w:rsidR="009D5053" w:rsidRPr="00F95340">
        <w:rPr>
          <w:sz w:val="21"/>
          <w:szCs w:val="21"/>
        </w:rPr>
        <w:t>mohou velmi výrazně pomoci. B</w:t>
      </w:r>
      <w:r w:rsidRPr="00F95340">
        <w:rPr>
          <w:sz w:val="21"/>
          <w:szCs w:val="21"/>
        </w:rPr>
        <w:t>olest</w:t>
      </w:r>
      <w:r w:rsidR="009D5053" w:rsidRPr="00F95340">
        <w:rPr>
          <w:sz w:val="21"/>
          <w:szCs w:val="21"/>
        </w:rPr>
        <w:t xml:space="preserve">, to </w:t>
      </w:r>
      <w:r w:rsidRPr="00F95340">
        <w:rPr>
          <w:sz w:val="21"/>
          <w:szCs w:val="21"/>
        </w:rPr>
        <w:t>nejsou jenom signály o poškození tkání, které p</w:t>
      </w:r>
      <w:r w:rsidR="009D5053" w:rsidRPr="00F95340">
        <w:rPr>
          <w:sz w:val="21"/>
          <w:szCs w:val="21"/>
        </w:rPr>
        <w:t xml:space="preserve">řivádí nervový systém do mozku. Na vnímání bolesti se výrazně podílí i </w:t>
      </w:r>
      <w:r w:rsidRPr="00F95340">
        <w:rPr>
          <w:sz w:val="21"/>
          <w:szCs w:val="21"/>
        </w:rPr>
        <w:t>sám mozek, nervový systém a náš emoční stav. K tomu, aby nás ně</w:t>
      </w:r>
      <w:r w:rsidR="009D5053" w:rsidRPr="00F95340">
        <w:rPr>
          <w:sz w:val="21"/>
          <w:szCs w:val="21"/>
        </w:rPr>
        <w:t>co bolelo, nepotřebujeme tělo. B</w:t>
      </w:r>
      <w:r w:rsidRPr="00F95340">
        <w:rPr>
          <w:sz w:val="21"/>
          <w:szCs w:val="21"/>
        </w:rPr>
        <w:t>olest může</w:t>
      </w:r>
      <w:r w:rsidR="007B6ECE" w:rsidRPr="00F95340">
        <w:rPr>
          <w:sz w:val="21"/>
          <w:szCs w:val="21"/>
        </w:rPr>
        <w:t xml:space="preserve"> pouze</w:t>
      </w:r>
      <w:r w:rsidRPr="00F95340">
        <w:rPr>
          <w:sz w:val="21"/>
          <w:szCs w:val="21"/>
        </w:rPr>
        <w:t xml:space="preserve"> vytvářet </w:t>
      </w:r>
      <w:r w:rsidR="009D5053" w:rsidRPr="00F95340">
        <w:rPr>
          <w:sz w:val="21"/>
          <w:szCs w:val="21"/>
        </w:rPr>
        <w:t>náš mozek nebo nervový systém. T</w:t>
      </w:r>
      <w:r w:rsidRPr="00F95340">
        <w:rPr>
          <w:sz w:val="21"/>
          <w:szCs w:val="21"/>
        </w:rPr>
        <w:t>akovým extrémním případem jsou fantomové bolesti končetin. Mnohem běžnějším případem je uvolňování různých emočních problémů skrze bolesti a tělesné po</w:t>
      </w:r>
      <w:r w:rsidR="00543E2E" w:rsidRPr="00F95340">
        <w:rPr>
          <w:sz w:val="21"/>
          <w:szCs w:val="21"/>
        </w:rPr>
        <w:t xml:space="preserve">tíže. </w:t>
      </w:r>
      <w:r w:rsidR="009D5053" w:rsidRPr="00F95340">
        <w:rPr>
          <w:sz w:val="21"/>
          <w:szCs w:val="21"/>
        </w:rPr>
        <w:t>Různé</w:t>
      </w:r>
      <w:r w:rsidR="00543E2E" w:rsidRPr="00F95340">
        <w:rPr>
          <w:sz w:val="21"/>
          <w:szCs w:val="21"/>
        </w:rPr>
        <w:t xml:space="preserve"> druhy toxinů </w:t>
      </w:r>
      <w:r w:rsidR="007B6ECE" w:rsidRPr="00F95340">
        <w:rPr>
          <w:sz w:val="21"/>
          <w:szCs w:val="21"/>
        </w:rPr>
        <w:t>a infekcí napadají</w:t>
      </w:r>
      <w:r w:rsidRPr="00F95340">
        <w:rPr>
          <w:sz w:val="21"/>
          <w:szCs w:val="21"/>
        </w:rPr>
        <w:t xml:space="preserve"> centrální a periferní nervový systém</w:t>
      </w:r>
      <w:r w:rsidR="007B6ECE" w:rsidRPr="00F95340">
        <w:rPr>
          <w:sz w:val="21"/>
          <w:szCs w:val="21"/>
        </w:rPr>
        <w:t xml:space="preserve">, </w:t>
      </w:r>
      <w:r w:rsidR="009D5053" w:rsidRPr="00F95340">
        <w:rPr>
          <w:sz w:val="21"/>
          <w:szCs w:val="21"/>
        </w:rPr>
        <w:t>často</w:t>
      </w:r>
      <w:r w:rsidR="007B6ECE" w:rsidRPr="00F95340">
        <w:rPr>
          <w:sz w:val="21"/>
          <w:szCs w:val="21"/>
        </w:rPr>
        <w:t xml:space="preserve"> jej</w:t>
      </w:r>
      <w:r w:rsidRPr="00F95340">
        <w:rPr>
          <w:sz w:val="21"/>
          <w:szCs w:val="21"/>
        </w:rPr>
        <w:t xml:space="preserve"> dráždí a způsobují celou škálu bolestí. </w:t>
      </w:r>
      <w:r w:rsidR="00F56108" w:rsidRPr="00F95340">
        <w:rPr>
          <w:sz w:val="21"/>
          <w:szCs w:val="21"/>
        </w:rPr>
        <w:t>Nasměrováním našeho imunitního systému proti těmto toxinům v konkrétních tkání</w:t>
      </w:r>
      <w:r w:rsidR="00FD41CF" w:rsidRPr="00F95340">
        <w:rPr>
          <w:sz w:val="21"/>
          <w:szCs w:val="21"/>
        </w:rPr>
        <w:t>ch</w:t>
      </w:r>
      <w:r w:rsidRPr="00F95340">
        <w:rPr>
          <w:sz w:val="21"/>
          <w:szCs w:val="21"/>
        </w:rPr>
        <w:t xml:space="preserve"> </w:t>
      </w:r>
      <w:r w:rsidR="00F56108" w:rsidRPr="00F95340">
        <w:rPr>
          <w:sz w:val="21"/>
          <w:szCs w:val="21"/>
        </w:rPr>
        <w:t xml:space="preserve">a jejich </w:t>
      </w:r>
      <w:r w:rsidR="00FF6C15" w:rsidRPr="00F95340">
        <w:rPr>
          <w:sz w:val="21"/>
          <w:szCs w:val="21"/>
        </w:rPr>
        <w:t xml:space="preserve">následným </w:t>
      </w:r>
      <w:r w:rsidR="00F56108" w:rsidRPr="00F95340">
        <w:rPr>
          <w:sz w:val="21"/>
          <w:szCs w:val="21"/>
        </w:rPr>
        <w:t>zlikvidováním a vyloučením dokážeme často eliminovat</w:t>
      </w:r>
      <w:r w:rsidR="007B6ECE" w:rsidRPr="00F95340">
        <w:rPr>
          <w:sz w:val="21"/>
          <w:szCs w:val="21"/>
        </w:rPr>
        <w:t xml:space="preserve"> příčiny různých neurogenních a </w:t>
      </w:r>
      <w:r w:rsidR="00F56108" w:rsidRPr="00F95340">
        <w:rPr>
          <w:sz w:val="21"/>
          <w:szCs w:val="21"/>
        </w:rPr>
        <w:t>psychogenních bolestí.</w:t>
      </w:r>
    </w:p>
    <w:p w:rsidR="0000195E" w:rsidRPr="00F95340" w:rsidRDefault="00A7523C" w:rsidP="00F95340">
      <w:pPr>
        <w:spacing w:after="120"/>
        <w:jc w:val="both"/>
        <w:rPr>
          <w:sz w:val="21"/>
          <w:szCs w:val="21"/>
        </w:rPr>
      </w:pPr>
      <w:r w:rsidRPr="00F95340">
        <w:rPr>
          <w:sz w:val="21"/>
          <w:szCs w:val="21"/>
        </w:rPr>
        <w:t xml:space="preserve">Jednou z nejčastějších a </w:t>
      </w:r>
      <w:r w:rsidR="0000195E" w:rsidRPr="00F95340">
        <w:rPr>
          <w:sz w:val="21"/>
          <w:szCs w:val="21"/>
        </w:rPr>
        <w:t xml:space="preserve">obtěžujících bolestí jsou </w:t>
      </w:r>
      <w:r w:rsidR="0000195E" w:rsidRPr="00F95340">
        <w:rPr>
          <w:b/>
          <w:sz w:val="21"/>
          <w:szCs w:val="21"/>
        </w:rPr>
        <w:t>bolesti hlavy</w:t>
      </w:r>
      <w:r w:rsidR="00F56108" w:rsidRPr="00F95340">
        <w:rPr>
          <w:sz w:val="21"/>
          <w:szCs w:val="21"/>
        </w:rPr>
        <w:t xml:space="preserve">, které běžně </w:t>
      </w:r>
      <w:r w:rsidR="00543E2E" w:rsidRPr="00F95340">
        <w:rPr>
          <w:sz w:val="21"/>
          <w:szCs w:val="21"/>
        </w:rPr>
        <w:t>pociťuje</w:t>
      </w:r>
      <w:r w:rsidR="00F56108" w:rsidRPr="00F95340">
        <w:rPr>
          <w:sz w:val="21"/>
          <w:szCs w:val="21"/>
        </w:rPr>
        <w:t xml:space="preserve"> asi 30</w:t>
      </w:r>
      <w:r w:rsidRPr="00F95340">
        <w:rPr>
          <w:sz w:val="21"/>
          <w:szCs w:val="21"/>
        </w:rPr>
        <w:t xml:space="preserve"> </w:t>
      </w:r>
      <w:r w:rsidR="00F56108" w:rsidRPr="00F95340">
        <w:rPr>
          <w:sz w:val="21"/>
          <w:szCs w:val="21"/>
        </w:rPr>
        <w:t>% populace včetně dětí</w:t>
      </w:r>
      <w:r w:rsidR="0000195E" w:rsidRPr="00F95340">
        <w:rPr>
          <w:sz w:val="21"/>
          <w:szCs w:val="21"/>
        </w:rPr>
        <w:t>.</w:t>
      </w:r>
      <w:r w:rsidR="00F56108" w:rsidRPr="00F95340">
        <w:rPr>
          <w:sz w:val="21"/>
          <w:szCs w:val="21"/>
        </w:rPr>
        <w:t xml:space="preserve"> </w:t>
      </w:r>
      <w:r w:rsidRPr="00F95340">
        <w:rPr>
          <w:sz w:val="21"/>
          <w:szCs w:val="21"/>
        </w:rPr>
        <w:t>Bolesti hlavy mohou být způsobeny stresem a napětím, které</w:t>
      </w:r>
      <w:r w:rsidR="006B7532" w:rsidRPr="00F95340">
        <w:rPr>
          <w:sz w:val="21"/>
          <w:szCs w:val="21"/>
        </w:rPr>
        <w:t xml:space="preserve">, jak víme, </w:t>
      </w:r>
      <w:r w:rsidR="007B6ECE" w:rsidRPr="00F95340">
        <w:rPr>
          <w:sz w:val="21"/>
          <w:szCs w:val="21"/>
        </w:rPr>
        <w:t>mají vliv na</w:t>
      </w:r>
      <w:r w:rsidRPr="00F95340">
        <w:rPr>
          <w:sz w:val="21"/>
          <w:szCs w:val="21"/>
        </w:rPr>
        <w:t xml:space="preserve"> svaly. T</w:t>
      </w:r>
      <w:r w:rsidR="007B6ECE" w:rsidRPr="00F95340">
        <w:rPr>
          <w:sz w:val="21"/>
          <w:szCs w:val="21"/>
        </w:rPr>
        <w:t>y tuhnou a </w:t>
      </w:r>
      <w:r w:rsidR="00F56108" w:rsidRPr="00F95340">
        <w:rPr>
          <w:sz w:val="21"/>
          <w:szCs w:val="21"/>
        </w:rPr>
        <w:t xml:space="preserve">blokují periferní nervy. Blokády se přenáší do centrálního nervového systému a projevují se tupou bolestí, pocitem, že hlava je sevřená obručí. Obávané jsou také </w:t>
      </w:r>
      <w:r w:rsidR="00F56108" w:rsidRPr="00F95340">
        <w:rPr>
          <w:b/>
          <w:sz w:val="21"/>
          <w:szCs w:val="21"/>
        </w:rPr>
        <w:t>migrény</w:t>
      </w:r>
      <w:r w:rsidR="00F56108" w:rsidRPr="00F95340">
        <w:rPr>
          <w:sz w:val="21"/>
          <w:szCs w:val="21"/>
        </w:rPr>
        <w:t xml:space="preserve">, které se většinou pravidelně opakují. </w:t>
      </w:r>
      <w:r w:rsidR="003C014E" w:rsidRPr="00F95340">
        <w:rPr>
          <w:sz w:val="21"/>
          <w:szCs w:val="21"/>
        </w:rPr>
        <w:t>Standardně</w:t>
      </w:r>
      <w:r w:rsidR="00F56108" w:rsidRPr="00F95340">
        <w:rPr>
          <w:sz w:val="21"/>
          <w:szCs w:val="21"/>
        </w:rPr>
        <w:t xml:space="preserve"> se jedná o jed</w:t>
      </w:r>
      <w:r w:rsidR="003C014E" w:rsidRPr="00F95340">
        <w:rPr>
          <w:sz w:val="21"/>
          <w:szCs w:val="21"/>
        </w:rPr>
        <w:t>nostrannou cévní bolest hlavy. Při záchvatu d</w:t>
      </w:r>
      <w:r w:rsidR="00F56108" w:rsidRPr="00F95340">
        <w:rPr>
          <w:sz w:val="21"/>
          <w:szCs w:val="21"/>
        </w:rPr>
        <w:t>ochází k rozšíření cév, v místě vzniká otok a zánět, který bolí. Často dochází k reakci celého organismu a migrénu doprovází nevolnosti, přecitlivělosti na smyslové podněty, ospal</w:t>
      </w:r>
      <w:r w:rsidR="006B7532" w:rsidRPr="00F95340">
        <w:rPr>
          <w:sz w:val="21"/>
          <w:szCs w:val="21"/>
        </w:rPr>
        <w:t>ost</w:t>
      </w:r>
      <w:r w:rsidR="00F56108" w:rsidRPr="00F95340">
        <w:rPr>
          <w:sz w:val="21"/>
          <w:szCs w:val="21"/>
        </w:rPr>
        <w:t xml:space="preserve">. Někdy dokonce může být </w:t>
      </w:r>
      <w:r w:rsidR="006B7532" w:rsidRPr="00F95340">
        <w:rPr>
          <w:sz w:val="21"/>
          <w:szCs w:val="21"/>
        </w:rPr>
        <w:t xml:space="preserve">migréna </w:t>
      </w:r>
      <w:r w:rsidR="00F56108" w:rsidRPr="00F95340">
        <w:rPr>
          <w:sz w:val="21"/>
          <w:szCs w:val="21"/>
        </w:rPr>
        <w:t>doprovázena tzv. aurami – s</w:t>
      </w:r>
      <w:r w:rsidR="00FD41CF" w:rsidRPr="00F95340">
        <w:rPr>
          <w:sz w:val="21"/>
          <w:szCs w:val="21"/>
        </w:rPr>
        <w:t>my</w:t>
      </w:r>
      <w:r w:rsidR="00F56108" w:rsidRPr="00F95340">
        <w:rPr>
          <w:sz w:val="21"/>
          <w:szCs w:val="21"/>
        </w:rPr>
        <w:t>slovými halucinacemi</w:t>
      </w:r>
      <w:r w:rsidR="003C014E" w:rsidRPr="00F95340">
        <w:rPr>
          <w:sz w:val="21"/>
          <w:szCs w:val="21"/>
        </w:rPr>
        <w:t>,</w:t>
      </w:r>
      <w:r w:rsidR="006378E5" w:rsidRPr="00F95340">
        <w:rPr>
          <w:sz w:val="21"/>
          <w:szCs w:val="21"/>
        </w:rPr>
        <w:t xml:space="preserve"> nejčastěji zrakovými, a</w:t>
      </w:r>
      <w:r w:rsidR="00F56108" w:rsidRPr="00F95340">
        <w:rPr>
          <w:sz w:val="21"/>
          <w:szCs w:val="21"/>
        </w:rPr>
        <w:t>nebo brněním.</w:t>
      </w:r>
      <w:r w:rsidR="00FD41CF" w:rsidRPr="00F95340">
        <w:rPr>
          <w:sz w:val="21"/>
          <w:szCs w:val="21"/>
        </w:rPr>
        <w:t xml:space="preserve"> Migréna mů</w:t>
      </w:r>
      <w:r w:rsidR="006378E5" w:rsidRPr="00F95340">
        <w:rPr>
          <w:sz w:val="21"/>
          <w:szCs w:val="21"/>
        </w:rPr>
        <w:t>že být spuštěna různými podněty, jako jsou</w:t>
      </w:r>
      <w:r w:rsidR="00FD41CF" w:rsidRPr="00F95340">
        <w:rPr>
          <w:sz w:val="21"/>
          <w:szCs w:val="21"/>
        </w:rPr>
        <w:t xml:space="preserve"> jídlo, alkohol, stres, počasí, h</w:t>
      </w:r>
      <w:r w:rsidR="00675BC5" w:rsidRPr="00F95340">
        <w:rPr>
          <w:sz w:val="21"/>
          <w:szCs w:val="21"/>
        </w:rPr>
        <w:t xml:space="preserve">ormonální změny, poruchy </w:t>
      </w:r>
      <w:proofErr w:type="gramStart"/>
      <w:r w:rsidR="00675BC5" w:rsidRPr="00F95340">
        <w:rPr>
          <w:sz w:val="21"/>
          <w:szCs w:val="21"/>
        </w:rPr>
        <w:t>spánku</w:t>
      </w:r>
      <w:r w:rsidR="006378E5" w:rsidRPr="00F95340">
        <w:rPr>
          <w:sz w:val="21"/>
          <w:szCs w:val="21"/>
        </w:rPr>
        <w:t>,..</w:t>
      </w:r>
      <w:r w:rsidR="003C014E" w:rsidRPr="00F95340">
        <w:rPr>
          <w:sz w:val="21"/>
          <w:szCs w:val="21"/>
        </w:rPr>
        <w:t>. Tyto</w:t>
      </w:r>
      <w:proofErr w:type="gramEnd"/>
      <w:r w:rsidR="003C014E" w:rsidRPr="00F95340">
        <w:rPr>
          <w:sz w:val="21"/>
          <w:szCs w:val="21"/>
        </w:rPr>
        <w:t xml:space="preserve"> podněty jsou však většinou</w:t>
      </w:r>
      <w:r w:rsidR="00FD41CF" w:rsidRPr="00F95340">
        <w:rPr>
          <w:sz w:val="21"/>
          <w:szCs w:val="21"/>
        </w:rPr>
        <w:t xml:space="preserve"> pou</w:t>
      </w:r>
      <w:r w:rsidR="003C014E" w:rsidRPr="00F95340">
        <w:rPr>
          <w:sz w:val="21"/>
          <w:szCs w:val="21"/>
        </w:rPr>
        <w:t>ze poslední kapkou zhoršující</w:t>
      </w:r>
      <w:r w:rsidR="00FD41CF" w:rsidRPr="00F95340">
        <w:rPr>
          <w:sz w:val="21"/>
          <w:szCs w:val="21"/>
        </w:rPr>
        <w:t xml:space="preserve"> nerovnováhu v organismu mezi sympatickým nervovým systémem, </w:t>
      </w:r>
      <w:r w:rsidR="006378E5" w:rsidRPr="00F95340">
        <w:rPr>
          <w:sz w:val="21"/>
          <w:szCs w:val="21"/>
        </w:rPr>
        <w:t>který je zapojován při aktivitě, a parasympatickým systémem, pracujícím</w:t>
      </w:r>
      <w:r w:rsidR="00FD41CF" w:rsidRPr="00F95340">
        <w:rPr>
          <w:sz w:val="21"/>
          <w:szCs w:val="21"/>
        </w:rPr>
        <w:t xml:space="preserve"> při odpočinku. Nerovnováha postupně narůstá</w:t>
      </w:r>
      <w:r w:rsidR="00675BC5" w:rsidRPr="00F95340">
        <w:rPr>
          <w:sz w:val="21"/>
          <w:szCs w:val="21"/>
        </w:rPr>
        <w:t>,</w:t>
      </w:r>
      <w:r w:rsidR="00FD41CF" w:rsidRPr="00F95340">
        <w:rPr>
          <w:sz w:val="21"/>
          <w:szCs w:val="21"/>
        </w:rPr>
        <w:t xml:space="preserve"> a když přijde další narušující moment, spustí se kaskáda reakcí, která aktivuje parasympatickou reakci v</w:t>
      </w:r>
      <w:r w:rsidR="006378E5" w:rsidRPr="00F95340">
        <w:rPr>
          <w:sz w:val="21"/>
          <w:szCs w:val="21"/>
        </w:rPr>
        <w:t xml:space="preserve"> oblasti</w:t>
      </w:r>
      <w:r w:rsidR="00FD41CF" w:rsidRPr="00F95340">
        <w:rPr>
          <w:sz w:val="21"/>
          <w:szCs w:val="21"/>
        </w:rPr>
        <w:t> </w:t>
      </w:r>
      <w:proofErr w:type="spellStart"/>
      <w:r w:rsidR="00FD41CF" w:rsidRPr="00F95340">
        <w:rPr>
          <w:i/>
          <w:sz w:val="21"/>
          <w:szCs w:val="21"/>
        </w:rPr>
        <w:t>nuclea</w:t>
      </w:r>
      <w:proofErr w:type="spellEnd"/>
      <w:r w:rsidR="00FD41CF" w:rsidRPr="00F95340">
        <w:rPr>
          <w:i/>
          <w:sz w:val="21"/>
          <w:szCs w:val="21"/>
        </w:rPr>
        <w:t xml:space="preserve"> </w:t>
      </w:r>
      <w:proofErr w:type="spellStart"/>
      <w:r w:rsidR="00FD41CF" w:rsidRPr="00F95340">
        <w:rPr>
          <w:i/>
          <w:sz w:val="21"/>
          <w:szCs w:val="21"/>
        </w:rPr>
        <w:t>raphe</w:t>
      </w:r>
      <w:proofErr w:type="spellEnd"/>
      <w:r w:rsidR="00FD41CF" w:rsidRPr="00F95340">
        <w:rPr>
          <w:sz w:val="21"/>
          <w:szCs w:val="21"/>
        </w:rPr>
        <w:t xml:space="preserve"> v mozkovém kmeni. Součástí této parasympatické reakce je vazodilatace cév, která je příčinou bolesti hlavy. Tato reakce </w:t>
      </w:r>
      <w:r w:rsidR="006378E5" w:rsidRPr="00F95340">
        <w:rPr>
          <w:sz w:val="21"/>
          <w:szCs w:val="21"/>
        </w:rPr>
        <w:t>se podobá</w:t>
      </w:r>
      <w:r w:rsidR="00FD41CF" w:rsidRPr="00F95340">
        <w:rPr>
          <w:sz w:val="21"/>
          <w:szCs w:val="21"/>
        </w:rPr>
        <w:t xml:space="preserve"> alergické reakci a má i podobné příčiny.</w:t>
      </w:r>
    </w:p>
    <w:p w:rsidR="00675BC5" w:rsidRPr="00F95340" w:rsidRDefault="00675BC5" w:rsidP="00F95340">
      <w:pPr>
        <w:spacing w:after="120"/>
        <w:jc w:val="both"/>
        <w:rPr>
          <w:sz w:val="21"/>
          <w:szCs w:val="21"/>
        </w:rPr>
      </w:pPr>
      <w:r w:rsidRPr="00F95340">
        <w:rPr>
          <w:sz w:val="21"/>
          <w:szCs w:val="21"/>
        </w:rPr>
        <w:t>Jednou z hlavních příčin</w:t>
      </w:r>
      <w:r w:rsidR="005F6B4E" w:rsidRPr="00F95340">
        <w:rPr>
          <w:sz w:val="21"/>
          <w:szCs w:val="21"/>
        </w:rPr>
        <w:t xml:space="preserve"> bolesti</w:t>
      </w:r>
      <w:r w:rsidRPr="00F95340">
        <w:rPr>
          <w:sz w:val="21"/>
          <w:szCs w:val="21"/>
        </w:rPr>
        <w:t xml:space="preserve"> jsou toxiny a emoční nerovnováha v okruhu jater. Ty charakteriz</w:t>
      </w:r>
      <w:r w:rsidR="005F6B4E" w:rsidRPr="00F95340">
        <w:rPr>
          <w:sz w:val="21"/>
          <w:szCs w:val="21"/>
        </w:rPr>
        <w:t xml:space="preserve">uje akčnost, agresivita, vztek. Důsledkem </w:t>
      </w:r>
      <w:r w:rsidRPr="00F95340">
        <w:rPr>
          <w:sz w:val="21"/>
          <w:szCs w:val="21"/>
        </w:rPr>
        <w:t xml:space="preserve">je nadměrná aktivace sympatiku a neschopnost vyjádřit na emoční úrovni stres, který se akumuluje. Dále hraje velmi výrazný vliv okruh sleziny, který je na emoční úrovni charakterizován starostlivostí, přemýšlivostí a pracovitostí. Pokud </w:t>
      </w:r>
      <w:r w:rsidR="005F6B4E" w:rsidRPr="00F95340">
        <w:rPr>
          <w:sz w:val="21"/>
          <w:szCs w:val="21"/>
        </w:rPr>
        <w:t>se</w:t>
      </w:r>
      <w:r w:rsidRPr="00F95340">
        <w:rPr>
          <w:sz w:val="21"/>
          <w:szCs w:val="21"/>
        </w:rPr>
        <w:t xml:space="preserve"> toxiny</w:t>
      </w:r>
      <w:r w:rsidR="005F6B4E" w:rsidRPr="00F95340">
        <w:rPr>
          <w:sz w:val="21"/>
          <w:szCs w:val="21"/>
        </w:rPr>
        <w:t xml:space="preserve"> vyskytují</w:t>
      </w:r>
      <w:r w:rsidRPr="00F95340">
        <w:rPr>
          <w:sz w:val="21"/>
          <w:szCs w:val="21"/>
        </w:rPr>
        <w:t xml:space="preserve"> v tomto okruhu, dochází k tomu, že člověk nadměrně vnímá </w:t>
      </w:r>
      <w:r w:rsidR="005F6B4E" w:rsidRPr="00F95340">
        <w:rPr>
          <w:sz w:val="21"/>
          <w:szCs w:val="21"/>
        </w:rPr>
        <w:t>své</w:t>
      </w:r>
      <w:r w:rsidRPr="00F95340">
        <w:rPr>
          <w:sz w:val="21"/>
          <w:szCs w:val="21"/>
        </w:rPr>
        <w:t xml:space="preserve"> starosti, vytváří v sobě napětí, nedokáže se uvolnit, relaxovat, potlačuje práci parasympatiku. Tato nerovnováha mezi sympatikem a parasympatikem se pak </w:t>
      </w:r>
      <w:proofErr w:type="spellStart"/>
      <w:r w:rsidRPr="00F95340">
        <w:rPr>
          <w:sz w:val="21"/>
          <w:szCs w:val="21"/>
        </w:rPr>
        <w:t>somatizuje</w:t>
      </w:r>
      <w:proofErr w:type="spellEnd"/>
      <w:r w:rsidRPr="00F95340">
        <w:rPr>
          <w:sz w:val="21"/>
          <w:szCs w:val="21"/>
        </w:rPr>
        <w:t xml:space="preserve"> například jako migrény.</w:t>
      </w:r>
    </w:p>
    <w:p w:rsidR="00675BC5" w:rsidRPr="00F95340" w:rsidRDefault="00675BC5" w:rsidP="00F95340">
      <w:pPr>
        <w:spacing w:after="120"/>
        <w:jc w:val="both"/>
        <w:rPr>
          <w:sz w:val="21"/>
          <w:szCs w:val="21"/>
        </w:rPr>
      </w:pPr>
      <w:r w:rsidRPr="00F95340">
        <w:rPr>
          <w:sz w:val="21"/>
          <w:szCs w:val="21"/>
        </w:rPr>
        <w:t xml:space="preserve">U všech bolestí hlavy zároveň hrají </w:t>
      </w:r>
      <w:r w:rsidR="0036123B" w:rsidRPr="00F95340">
        <w:rPr>
          <w:sz w:val="21"/>
          <w:szCs w:val="21"/>
        </w:rPr>
        <w:t xml:space="preserve">velkou roli </w:t>
      </w:r>
      <w:r w:rsidRPr="00F95340">
        <w:rPr>
          <w:sz w:val="21"/>
          <w:szCs w:val="21"/>
        </w:rPr>
        <w:t>toxi</w:t>
      </w:r>
      <w:r w:rsidR="00863457" w:rsidRPr="00F95340">
        <w:rPr>
          <w:sz w:val="21"/>
          <w:szCs w:val="21"/>
        </w:rPr>
        <w:t xml:space="preserve">ny v centrální nervové soustavě, </w:t>
      </w:r>
      <w:r w:rsidRPr="00F95340">
        <w:rPr>
          <w:sz w:val="21"/>
          <w:szCs w:val="21"/>
        </w:rPr>
        <w:t xml:space="preserve">jako například mikrobiální zátěže – viry klíšťové encefalitidy, herpetické viry, </w:t>
      </w:r>
      <w:proofErr w:type="spellStart"/>
      <w:r w:rsidRPr="00F95340">
        <w:rPr>
          <w:i/>
          <w:sz w:val="21"/>
          <w:szCs w:val="21"/>
        </w:rPr>
        <w:t>borrelie</w:t>
      </w:r>
      <w:proofErr w:type="spellEnd"/>
      <w:r w:rsidRPr="00F95340">
        <w:rPr>
          <w:sz w:val="21"/>
          <w:szCs w:val="21"/>
        </w:rPr>
        <w:t xml:space="preserve">, </w:t>
      </w:r>
      <w:proofErr w:type="spellStart"/>
      <w:r w:rsidRPr="00F95340">
        <w:rPr>
          <w:i/>
          <w:sz w:val="21"/>
          <w:szCs w:val="21"/>
        </w:rPr>
        <w:t>toxoplasma</w:t>
      </w:r>
      <w:proofErr w:type="spellEnd"/>
      <w:r w:rsidRPr="00F95340">
        <w:rPr>
          <w:sz w:val="21"/>
          <w:szCs w:val="21"/>
        </w:rPr>
        <w:t xml:space="preserve">, </w:t>
      </w:r>
      <w:proofErr w:type="spellStart"/>
      <w:r w:rsidRPr="00F95340">
        <w:rPr>
          <w:sz w:val="21"/>
          <w:szCs w:val="21"/>
        </w:rPr>
        <w:t>listerie</w:t>
      </w:r>
      <w:proofErr w:type="spellEnd"/>
      <w:r w:rsidRPr="00F95340">
        <w:rPr>
          <w:sz w:val="21"/>
          <w:szCs w:val="21"/>
        </w:rPr>
        <w:t xml:space="preserve">, </w:t>
      </w:r>
      <w:proofErr w:type="spellStart"/>
      <w:r w:rsidRPr="00F95340">
        <w:rPr>
          <w:i/>
          <w:sz w:val="21"/>
          <w:szCs w:val="21"/>
        </w:rPr>
        <w:t>mycoplasma</w:t>
      </w:r>
      <w:proofErr w:type="spellEnd"/>
      <w:r w:rsidRPr="00F95340">
        <w:rPr>
          <w:sz w:val="21"/>
          <w:szCs w:val="21"/>
        </w:rPr>
        <w:t>,</w:t>
      </w:r>
      <w:r w:rsidR="00863457" w:rsidRPr="00F95340">
        <w:rPr>
          <w:sz w:val="21"/>
          <w:szCs w:val="21"/>
        </w:rPr>
        <w:t xml:space="preserve"> toxiny z životního prostředí (</w:t>
      </w:r>
      <w:r w:rsidRPr="00F95340">
        <w:rPr>
          <w:sz w:val="21"/>
          <w:szCs w:val="21"/>
        </w:rPr>
        <w:t xml:space="preserve">rtuť, hliník, olovo, chemické látky, léky, očkování nebo metabolické toxiny </w:t>
      </w:r>
      <w:r w:rsidR="00863457" w:rsidRPr="00F95340">
        <w:rPr>
          <w:sz w:val="21"/>
          <w:szCs w:val="21"/>
        </w:rPr>
        <w:t xml:space="preserve">– neurotoxiny vzniklé z glutenu aj.). </w:t>
      </w:r>
      <w:r w:rsidR="0036123B" w:rsidRPr="00F95340">
        <w:rPr>
          <w:sz w:val="21"/>
          <w:szCs w:val="21"/>
        </w:rPr>
        <w:t xml:space="preserve">Na eliminaci těchto toxinů z mozkových struktur </w:t>
      </w:r>
      <w:r w:rsidR="00863457" w:rsidRPr="00F95340">
        <w:rPr>
          <w:sz w:val="21"/>
          <w:szCs w:val="21"/>
        </w:rPr>
        <w:t xml:space="preserve">je určena celá řada preparátů, </w:t>
      </w:r>
      <w:r w:rsidR="0036123B" w:rsidRPr="00F95340">
        <w:rPr>
          <w:sz w:val="21"/>
          <w:szCs w:val="21"/>
        </w:rPr>
        <w:t xml:space="preserve">namátkou </w:t>
      </w:r>
      <w:proofErr w:type="spellStart"/>
      <w:r w:rsidR="0036123B" w:rsidRPr="00F95340">
        <w:rPr>
          <w:b/>
          <w:sz w:val="21"/>
          <w:szCs w:val="21"/>
        </w:rPr>
        <w:t>Joalis</w:t>
      </w:r>
      <w:proofErr w:type="spellEnd"/>
      <w:r w:rsidR="0036123B" w:rsidRPr="00F95340">
        <w:rPr>
          <w:b/>
          <w:sz w:val="21"/>
          <w:szCs w:val="21"/>
        </w:rPr>
        <w:t xml:space="preserve"> </w:t>
      </w:r>
      <w:proofErr w:type="spellStart"/>
      <w:r w:rsidR="0036123B" w:rsidRPr="00F95340">
        <w:rPr>
          <w:b/>
          <w:sz w:val="21"/>
          <w:szCs w:val="21"/>
        </w:rPr>
        <w:t>MindHelp</w:t>
      </w:r>
      <w:proofErr w:type="spellEnd"/>
      <w:r w:rsidR="0036123B" w:rsidRPr="00F95340">
        <w:rPr>
          <w:sz w:val="21"/>
          <w:szCs w:val="21"/>
        </w:rPr>
        <w:t xml:space="preserve"> (všechny struktury), </w:t>
      </w:r>
      <w:proofErr w:type="spellStart"/>
      <w:r w:rsidR="0036123B" w:rsidRPr="00F95340">
        <w:rPr>
          <w:b/>
          <w:sz w:val="21"/>
          <w:szCs w:val="21"/>
        </w:rPr>
        <w:t>Joalis</w:t>
      </w:r>
      <w:proofErr w:type="spellEnd"/>
      <w:r w:rsidR="0036123B" w:rsidRPr="00F95340">
        <w:rPr>
          <w:b/>
          <w:sz w:val="21"/>
          <w:szCs w:val="21"/>
        </w:rPr>
        <w:t xml:space="preserve"> </w:t>
      </w:r>
      <w:proofErr w:type="spellStart"/>
      <w:r w:rsidR="0036123B" w:rsidRPr="00F95340">
        <w:rPr>
          <w:b/>
          <w:sz w:val="21"/>
          <w:szCs w:val="21"/>
        </w:rPr>
        <w:t>Cortex</w:t>
      </w:r>
      <w:proofErr w:type="spellEnd"/>
      <w:r w:rsidR="00863457" w:rsidRPr="00F95340">
        <w:rPr>
          <w:sz w:val="21"/>
          <w:szCs w:val="21"/>
        </w:rPr>
        <w:t xml:space="preserve"> (mozkový kmen –</w:t>
      </w:r>
      <w:r w:rsidR="0036123B" w:rsidRPr="00F95340">
        <w:rPr>
          <w:sz w:val="21"/>
          <w:szCs w:val="21"/>
        </w:rPr>
        <w:t xml:space="preserve"> prodloužená mícha, Varolův most, mozeček a zadní mozek), </w:t>
      </w:r>
      <w:proofErr w:type="spellStart"/>
      <w:r w:rsidR="00863457" w:rsidRPr="00F95340">
        <w:rPr>
          <w:b/>
          <w:sz w:val="21"/>
          <w:szCs w:val="21"/>
        </w:rPr>
        <w:t>Joalis</w:t>
      </w:r>
      <w:proofErr w:type="spellEnd"/>
      <w:r w:rsidR="00863457" w:rsidRPr="00F95340">
        <w:rPr>
          <w:b/>
          <w:sz w:val="21"/>
          <w:szCs w:val="21"/>
        </w:rPr>
        <w:t xml:space="preserve"> </w:t>
      </w:r>
      <w:proofErr w:type="spellStart"/>
      <w:r w:rsidR="00863457" w:rsidRPr="00F95340">
        <w:rPr>
          <w:b/>
          <w:sz w:val="21"/>
          <w:szCs w:val="21"/>
        </w:rPr>
        <w:t>EmoD</w:t>
      </w:r>
      <w:r w:rsidR="0036123B" w:rsidRPr="00F95340">
        <w:rPr>
          <w:b/>
          <w:sz w:val="21"/>
          <w:szCs w:val="21"/>
        </w:rPr>
        <w:t>ren</w:t>
      </w:r>
      <w:proofErr w:type="spellEnd"/>
      <w:r w:rsidR="0036123B" w:rsidRPr="00F95340">
        <w:rPr>
          <w:sz w:val="21"/>
          <w:szCs w:val="21"/>
        </w:rPr>
        <w:t xml:space="preserve"> (limbický systém – amygdala, </w:t>
      </w:r>
      <w:r w:rsidR="0036123B" w:rsidRPr="00F95340">
        <w:rPr>
          <w:i/>
          <w:sz w:val="21"/>
          <w:szCs w:val="21"/>
        </w:rPr>
        <w:t>hip</w:t>
      </w:r>
      <w:r w:rsidR="00863457" w:rsidRPr="00F95340">
        <w:rPr>
          <w:i/>
          <w:sz w:val="21"/>
          <w:szCs w:val="21"/>
        </w:rPr>
        <w:t>p</w:t>
      </w:r>
      <w:r w:rsidR="0036123B" w:rsidRPr="00F95340">
        <w:rPr>
          <w:i/>
          <w:sz w:val="21"/>
          <w:szCs w:val="21"/>
        </w:rPr>
        <w:t>ocampus</w:t>
      </w:r>
      <w:r w:rsidR="0036123B" w:rsidRPr="00F95340">
        <w:rPr>
          <w:sz w:val="21"/>
          <w:szCs w:val="21"/>
        </w:rPr>
        <w:t xml:space="preserve">, </w:t>
      </w:r>
      <w:r w:rsidR="0036123B" w:rsidRPr="00F95340">
        <w:rPr>
          <w:i/>
          <w:sz w:val="21"/>
          <w:szCs w:val="21"/>
        </w:rPr>
        <w:t>thalamus</w:t>
      </w:r>
      <w:r w:rsidR="00863457" w:rsidRPr="00F95340">
        <w:rPr>
          <w:sz w:val="21"/>
          <w:szCs w:val="21"/>
        </w:rPr>
        <w:t>.</w:t>
      </w:r>
      <w:r w:rsidR="0036123B" w:rsidRPr="00F95340">
        <w:rPr>
          <w:sz w:val="21"/>
          <w:szCs w:val="21"/>
        </w:rPr>
        <w:t xml:space="preserve">), </w:t>
      </w:r>
      <w:proofErr w:type="spellStart"/>
      <w:r w:rsidR="0036123B" w:rsidRPr="00F95340">
        <w:rPr>
          <w:b/>
          <w:sz w:val="21"/>
          <w:szCs w:val="21"/>
        </w:rPr>
        <w:t>Joalis</w:t>
      </w:r>
      <w:proofErr w:type="spellEnd"/>
      <w:r w:rsidR="0036123B" w:rsidRPr="00F95340">
        <w:rPr>
          <w:b/>
          <w:sz w:val="21"/>
          <w:szCs w:val="21"/>
        </w:rPr>
        <w:t xml:space="preserve"> </w:t>
      </w:r>
      <w:proofErr w:type="spellStart"/>
      <w:r w:rsidR="0036123B" w:rsidRPr="00F95340">
        <w:rPr>
          <w:b/>
          <w:sz w:val="21"/>
          <w:szCs w:val="21"/>
        </w:rPr>
        <w:t>Medulon</w:t>
      </w:r>
      <w:proofErr w:type="spellEnd"/>
      <w:r w:rsidR="0036123B" w:rsidRPr="00F95340">
        <w:rPr>
          <w:sz w:val="21"/>
          <w:szCs w:val="21"/>
        </w:rPr>
        <w:t xml:space="preserve"> (páteřní mícha), </w:t>
      </w:r>
      <w:proofErr w:type="spellStart"/>
      <w:r w:rsidR="0036123B" w:rsidRPr="00F95340">
        <w:rPr>
          <w:b/>
          <w:sz w:val="21"/>
          <w:szCs w:val="21"/>
        </w:rPr>
        <w:t>Joalis</w:t>
      </w:r>
      <w:proofErr w:type="spellEnd"/>
      <w:r w:rsidR="0036123B" w:rsidRPr="00F95340">
        <w:rPr>
          <w:b/>
          <w:sz w:val="21"/>
          <w:szCs w:val="21"/>
        </w:rPr>
        <w:t xml:space="preserve"> </w:t>
      </w:r>
      <w:proofErr w:type="spellStart"/>
      <w:r w:rsidR="0036123B" w:rsidRPr="00F95340">
        <w:rPr>
          <w:b/>
          <w:sz w:val="21"/>
          <w:szCs w:val="21"/>
        </w:rPr>
        <w:t>Cranium</w:t>
      </w:r>
      <w:proofErr w:type="spellEnd"/>
      <w:r w:rsidR="0036123B" w:rsidRPr="00F95340">
        <w:rPr>
          <w:sz w:val="21"/>
          <w:szCs w:val="21"/>
        </w:rPr>
        <w:t xml:space="preserve"> (střední mozek, mezimozek, koncový mozek), </w:t>
      </w:r>
      <w:proofErr w:type="spellStart"/>
      <w:r w:rsidR="0036123B" w:rsidRPr="00F95340">
        <w:rPr>
          <w:b/>
          <w:sz w:val="21"/>
          <w:szCs w:val="21"/>
        </w:rPr>
        <w:t>Joalis</w:t>
      </w:r>
      <w:proofErr w:type="spellEnd"/>
      <w:r w:rsidR="0036123B" w:rsidRPr="00F95340">
        <w:rPr>
          <w:b/>
          <w:sz w:val="21"/>
          <w:szCs w:val="21"/>
        </w:rPr>
        <w:t xml:space="preserve"> </w:t>
      </w:r>
      <w:proofErr w:type="spellStart"/>
      <w:r w:rsidR="0036123B" w:rsidRPr="00F95340">
        <w:rPr>
          <w:b/>
          <w:sz w:val="21"/>
          <w:szCs w:val="21"/>
        </w:rPr>
        <w:t>Elemde</w:t>
      </w:r>
      <w:proofErr w:type="spellEnd"/>
      <w:r w:rsidR="0036123B" w:rsidRPr="00F95340">
        <w:rPr>
          <w:sz w:val="21"/>
          <w:szCs w:val="21"/>
        </w:rPr>
        <w:t xml:space="preserve"> (mozková kůra), </w:t>
      </w:r>
      <w:proofErr w:type="spellStart"/>
      <w:r w:rsidR="0036123B" w:rsidRPr="00F95340">
        <w:rPr>
          <w:b/>
          <w:sz w:val="21"/>
          <w:szCs w:val="21"/>
        </w:rPr>
        <w:t>Joalis</w:t>
      </w:r>
      <w:proofErr w:type="spellEnd"/>
      <w:r w:rsidR="0036123B" w:rsidRPr="00F95340">
        <w:rPr>
          <w:b/>
          <w:sz w:val="21"/>
          <w:szCs w:val="21"/>
        </w:rPr>
        <w:t xml:space="preserve"> </w:t>
      </w:r>
      <w:proofErr w:type="spellStart"/>
      <w:r w:rsidR="0036123B" w:rsidRPr="00F95340">
        <w:rPr>
          <w:b/>
          <w:sz w:val="21"/>
          <w:szCs w:val="21"/>
        </w:rPr>
        <w:t>Hypotal</w:t>
      </w:r>
      <w:proofErr w:type="spellEnd"/>
      <w:r w:rsidR="0036123B" w:rsidRPr="00F95340">
        <w:rPr>
          <w:sz w:val="21"/>
          <w:szCs w:val="21"/>
        </w:rPr>
        <w:t xml:space="preserve"> (</w:t>
      </w:r>
      <w:proofErr w:type="spellStart"/>
      <w:r w:rsidR="0036123B" w:rsidRPr="00F95340">
        <w:rPr>
          <w:i/>
          <w:sz w:val="21"/>
          <w:szCs w:val="21"/>
        </w:rPr>
        <w:t>hypothalamus</w:t>
      </w:r>
      <w:proofErr w:type="spellEnd"/>
      <w:r w:rsidR="0036123B" w:rsidRPr="00F95340">
        <w:rPr>
          <w:sz w:val="21"/>
          <w:szCs w:val="21"/>
        </w:rPr>
        <w:t>)…</w:t>
      </w:r>
      <w:bookmarkStart w:id="0" w:name="_GoBack"/>
      <w:bookmarkEnd w:id="0"/>
    </w:p>
    <w:p w:rsidR="008542EA" w:rsidRPr="00F95340" w:rsidRDefault="008542EA" w:rsidP="00F95340">
      <w:pPr>
        <w:jc w:val="both"/>
        <w:rPr>
          <w:sz w:val="21"/>
          <w:szCs w:val="21"/>
        </w:rPr>
      </w:pPr>
      <w:r w:rsidRPr="00F95340">
        <w:rPr>
          <w:sz w:val="21"/>
          <w:szCs w:val="21"/>
        </w:rPr>
        <w:t>Metoda CIC – kontro</w:t>
      </w:r>
      <w:r w:rsidR="00705430" w:rsidRPr="00F95340">
        <w:rPr>
          <w:sz w:val="21"/>
          <w:szCs w:val="21"/>
        </w:rPr>
        <w:t>lované a řízené vnitřní očisty v</w:t>
      </w:r>
      <w:r w:rsidRPr="00F95340">
        <w:rPr>
          <w:sz w:val="21"/>
          <w:szCs w:val="21"/>
        </w:rPr>
        <w:t>ám pomůže p</w:t>
      </w:r>
      <w:r w:rsidR="00705430" w:rsidRPr="00F95340">
        <w:rPr>
          <w:sz w:val="21"/>
          <w:szCs w:val="21"/>
        </w:rPr>
        <w:t xml:space="preserve">oznat, které konkrétní toxiny, </w:t>
      </w:r>
      <w:r w:rsidR="007B6ECE" w:rsidRPr="00F95340">
        <w:rPr>
          <w:sz w:val="21"/>
          <w:szCs w:val="21"/>
        </w:rPr>
        <w:t>které orgány a </w:t>
      </w:r>
      <w:r w:rsidRPr="00F95340">
        <w:rPr>
          <w:sz w:val="21"/>
          <w:szCs w:val="21"/>
        </w:rPr>
        <w:t xml:space="preserve">nezvládnuté emoce se na přecitlivělé imunitě podílejí, pomůže je z těla odstranit a v podvědomí zpracovat, imunitu zklidnit a </w:t>
      </w:r>
      <w:r w:rsidR="00705430" w:rsidRPr="00F95340">
        <w:rPr>
          <w:sz w:val="21"/>
          <w:szCs w:val="21"/>
        </w:rPr>
        <w:t xml:space="preserve">následně se zbavit </w:t>
      </w:r>
      <w:r w:rsidRPr="00F95340">
        <w:rPr>
          <w:sz w:val="21"/>
          <w:szCs w:val="21"/>
        </w:rPr>
        <w:t>široké škály problémů.</w:t>
      </w:r>
    </w:p>
    <w:p w:rsidR="00BC08DA" w:rsidRPr="00F95340" w:rsidRDefault="00BC08DA" w:rsidP="00F95340">
      <w:pPr>
        <w:rPr>
          <w:sz w:val="20"/>
          <w:szCs w:val="20"/>
        </w:rPr>
      </w:pPr>
      <w:r w:rsidRPr="00F95340">
        <w:rPr>
          <w:sz w:val="20"/>
          <w:szCs w:val="20"/>
        </w:rPr>
        <w:tab/>
      </w:r>
      <w:r w:rsidRPr="00F95340">
        <w:rPr>
          <w:sz w:val="20"/>
          <w:szCs w:val="20"/>
        </w:rPr>
        <w:tab/>
      </w:r>
      <w:r w:rsidRPr="00F95340">
        <w:rPr>
          <w:sz w:val="20"/>
          <w:szCs w:val="20"/>
        </w:rPr>
        <w:tab/>
      </w:r>
      <w:r w:rsidRPr="00F95340">
        <w:rPr>
          <w:sz w:val="20"/>
          <w:szCs w:val="20"/>
        </w:rPr>
        <w:tab/>
      </w:r>
      <w:r w:rsidRPr="00F95340">
        <w:rPr>
          <w:sz w:val="20"/>
          <w:szCs w:val="20"/>
        </w:rPr>
        <w:tab/>
      </w:r>
      <w:r w:rsidRPr="00F95340">
        <w:rPr>
          <w:sz w:val="20"/>
          <w:szCs w:val="20"/>
        </w:rPr>
        <w:tab/>
      </w:r>
      <w:r w:rsidRPr="00F95340">
        <w:rPr>
          <w:sz w:val="20"/>
          <w:szCs w:val="20"/>
        </w:rPr>
        <w:tab/>
      </w:r>
      <w:r w:rsidRPr="00F95340">
        <w:rPr>
          <w:sz w:val="20"/>
          <w:szCs w:val="20"/>
        </w:rPr>
        <w:tab/>
      </w:r>
      <w:r w:rsidRPr="00F95340">
        <w:rPr>
          <w:sz w:val="20"/>
          <w:szCs w:val="20"/>
        </w:rPr>
        <w:tab/>
      </w:r>
    </w:p>
    <w:p w:rsidR="00251332" w:rsidRPr="00F95340" w:rsidRDefault="00BC08DA" w:rsidP="00F953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right"/>
        <w:rPr>
          <w:b/>
          <w:sz w:val="20"/>
          <w:szCs w:val="20"/>
        </w:rPr>
      </w:pPr>
      <w:r w:rsidRPr="00F95340">
        <w:rPr>
          <w:b/>
          <w:sz w:val="20"/>
          <w:szCs w:val="20"/>
        </w:rPr>
        <w:tab/>
        <w:t xml:space="preserve"> </w:t>
      </w:r>
      <w:r w:rsidRPr="00F95340">
        <w:rPr>
          <w:b/>
          <w:sz w:val="20"/>
          <w:szCs w:val="20"/>
        </w:rPr>
        <w:tab/>
      </w:r>
      <w:r w:rsidRPr="00F95340">
        <w:rPr>
          <w:b/>
          <w:sz w:val="20"/>
          <w:szCs w:val="20"/>
        </w:rPr>
        <w:tab/>
      </w:r>
      <w:r w:rsidRPr="00F95340">
        <w:rPr>
          <w:b/>
          <w:sz w:val="20"/>
          <w:szCs w:val="20"/>
        </w:rPr>
        <w:tab/>
      </w:r>
      <w:r w:rsidRPr="00F95340">
        <w:rPr>
          <w:b/>
          <w:sz w:val="20"/>
          <w:szCs w:val="20"/>
        </w:rPr>
        <w:tab/>
      </w:r>
      <w:r w:rsidRPr="00F95340">
        <w:rPr>
          <w:b/>
          <w:sz w:val="20"/>
          <w:szCs w:val="20"/>
        </w:rPr>
        <w:tab/>
      </w:r>
      <w:r w:rsidRPr="00F95340">
        <w:rPr>
          <w:b/>
          <w:sz w:val="20"/>
          <w:szCs w:val="20"/>
        </w:rPr>
        <w:tab/>
      </w:r>
      <w:r w:rsidRPr="00F95340">
        <w:rPr>
          <w:b/>
          <w:sz w:val="20"/>
          <w:szCs w:val="20"/>
        </w:rPr>
        <w:tab/>
      </w:r>
      <w:r w:rsidRPr="00F95340">
        <w:rPr>
          <w:b/>
          <w:sz w:val="20"/>
          <w:szCs w:val="20"/>
        </w:rPr>
        <w:tab/>
      </w:r>
      <w:r w:rsidRPr="00F95340">
        <w:rPr>
          <w:b/>
          <w:sz w:val="20"/>
          <w:szCs w:val="20"/>
        </w:rPr>
        <w:tab/>
      </w:r>
      <w:r w:rsidRPr="00F95340">
        <w:rPr>
          <w:b/>
          <w:sz w:val="20"/>
          <w:szCs w:val="20"/>
        </w:rPr>
        <w:tab/>
        <w:t>Mgr. Marie Vilánková</w:t>
      </w:r>
    </w:p>
    <w:sectPr w:rsidR="00251332" w:rsidRPr="00F95340" w:rsidSect="00E82E2E">
      <w:footerReference w:type="default" r:id="rId11"/>
      <w:footnotePr>
        <w:pos w:val="beneathText"/>
      </w:footnotePr>
      <w:pgSz w:w="11905" w:h="16837"/>
      <w:pgMar w:top="851" w:right="1021" w:bottom="1418" w:left="102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F6" w:rsidRDefault="001E51F6">
      <w:r>
        <w:separator/>
      </w:r>
    </w:p>
  </w:endnote>
  <w:endnote w:type="continuationSeparator" w:id="0">
    <w:p w:rsidR="001E51F6" w:rsidRDefault="001E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122" w:rsidRDefault="00686122">
    <w:pPr>
      <w:pStyle w:val="Zpat"/>
      <w:rPr>
        <w:sz w:val="18"/>
        <w:szCs w:val="18"/>
      </w:rPr>
    </w:pPr>
    <w:r>
      <w:rPr>
        <w:sz w:val="18"/>
        <w:szCs w:val="18"/>
      </w:rPr>
      <w:t xml:space="preserve">Pro více informací: Ivana Bednářová </w:t>
    </w:r>
    <w:proofErr w:type="spellStart"/>
    <w:r>
      <w:rPr>
        <w:sz w:val="18"/>
        <w:szCs w:val="18"/>
      </w:rPr>
      <w:t>Častvajová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aMP</w:t>
    </w:r>
    <w:proofErr w:type="spellEnd"/>
    <w:r>
      <w:rPr>
        <w:sz w:val="18"/>
        <w:szCs w:val="18"/>
      </w:rPr>
      <w:t xml:space="preserve"> Komunikace, tel: 777 598 262, e-mail: </w:t>
    </w:r>
    <w:proofErr w:type="spellStart"/>
    <w:r>
      <w:rPr>
        <w:sz w:val="18"/>
        <w:szCs w:val="18"/>
      </w:rPr>
      <w:t>ivana.castvajova</w:t>
    </w:r>
    <w:proofErr w:type="spellEnd"/>
    <w:r>
      <w:rPr>
        <w:sz w:val="18"/>
        <w:szCs w:val="18"/>
        <w:lang w:val="de-DE"/>
      </w:rPr>
      <w:t>@a</w:t>
    </w:r>
    <w:r>
      <w:rPr>
        <w:sz w:val="18"/>
        <w:szCs w:val="18"/>
      </w:rPr>
      <w:t>mpkomunikace.cz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F6" w:rsidRDefault="001E51F6">
      <w:r>
        <w:separator/>
      </w:r>
    </w:p>
  </w:footnote>
  <w:footnote w:type="continuationSeparator" w:id="0">
    <w:p w:rsidR="001E51F6" w:rsidRDefault="001E5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B7472C"/>
    <w:multiLevelType w:val="hybridMultilevel"/>
    <w:tmpl w:val="33CECF1A"/>
    <w:lvl w:ilvl="0" w:tplc="B50E5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E3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8E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A7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C4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0F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05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103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103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785200"/>
    <w:multiLevelType w:val="hybridMultilevel"/>
    <w:tmpl w:val="386287DA"/>
    <w:lvl w:ilvl="0" w:tplc="3C76C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07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05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AD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8B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0B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2D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2F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CF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CC5834"/>
    <w:multiLevelType w:val="hybridMultilevel"/>
    <w:tmpl w:val="298683F4"/>
    <w:lvl w:ilvl="0" w:tplc="95707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69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C9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ED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2C7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6C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62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46B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CC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E51E76"/>
    <w:multiLevelType w:val="hybridMultilevel"/>
    <w:tmpl w:val="89C0FB90"/>
    <w:lvl w:ilvl="0" w:tplc="55A4D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E9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6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28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0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83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C64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E6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A6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976E76"/>
    <w:multiLevelType w:val="hybridMultilevel"/>
    <w:tmpl w:val="0824961C"/>
    <w:lvl w:ilvl="0" w:tplc="4F8C1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81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C0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E5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EE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03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3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2F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2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0775AE"/>
    <w:multiLevelType w:val="hybridMultilevel"/>
    <w:tmpl w:val="C56A2D7A"/>
    <w:lvl w:ilvl="0" w:tplc="ED8A7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86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10D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8A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626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27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E1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A5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AD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E8173E7"/>
    <w:multiLevelType w:val="hybridMultilevel"/>
    <w:tmpl w:val="6B12F298"/>
    <w:lvl w:ilvl="0" w:tplc="43407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61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02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4E3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66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E5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68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E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2A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30"/>
    <w:rsid w:val="0000195E"/>
    <w:rsid w:val="00025918"/>
    <w:rsid w:val="00091E39"/>
    <w:rsid w:val="001E51F6"/>
    <w:rsid w:val="00251332"/>
    <w:rsid w:val="0032125B"/>
    <w:rsid w:val="0036123B"/>
    <w:rsid w:val="003A6345"/>
    <w:rsid w:val="003C014E"/>
    <w:rsid w:val="00474BBC"/>
    <w:rsid w:val="00475A30"/>
    <w:rsid w:val="004838DE"/>
    <w:rsid w:val="004F31B5"/>
    <w:rsid w:val="00534672"/>
    <w:rsid w:val="0053705A"/>
    <w:rsid w:val="00543E2E"/>
    <w:rsid w:val="00570E99"/>
    <w:rsid w:val="005F6B4E"/>
    <w:rsid w:val="006378E5"/>
    <w:rsid w:val="006442E2"/>
    <w:rsid w:val="00675BC5"/>
    <w:rsid w:val="00686122"/>
    <w:rsid w:val="006B7532"/>
    <w:rsid w:val="006C215B"/>
    <w:rsid w:val="006D1551"/>
    <w:rsid w:val="00705430"/>
    <w:rsid w:val="007B6ECE"/>
    <w:rsid w:val="007F6922"/>
    <w:rsid w:val="008542EA"/>
    <w:rsid w:val="00863457"/>
    <w:rsid w:val="008A29F6"/>
    <w:rsid w:val="008E6A2B"/>
    <w:rsid w:val="00920B0D"/>
    <w:rsid w:val="009C1BA1"/>
    <w:rsid w:val="009D5053"/>
    <w:rsid w:val="00A7523C"/>
    <w:rsid w:val="00AA59E0"/>
    <w:rsid w:val="00B76AA5"/>
    <w:rsid w:val="00BC08DA"/>
    <w:rsid w:val="00E32041"/>
    <w:rsid w:val="00E555FC"/>
    <w:rsid w:val="00E82E2E"/>
    <w:rsid w:val="00E84C76"/>
    <w:rsid w:val="00EB5A18"/>
    <w:rsid w:val="00EC42E8"/>
    <w:rsid w:val="00F1216E"/>
    <w:rsid w:val="00F56108"/>
    <w:rsid w:val="00F95340"/>
    <w:rsid w:val="00FD41CF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918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Nadpis3">
    <w:name w:val="heading 3"/>
    <w:basedOn w:val="Heading"/>
    <w:next w:val="Zkladntext"/>
    <w:qFormat/>
    <w:rsid w:val="00025918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25918"/>
  </w:style>
  <w:style w:type="character" w:customStyle="1" w:styleId="WW-Absatz-Standardschriftart">
    <w:name w:val="WW-Absatz-Standardschriftart"/>
    <w:rsid w:val="00025918"/>
  </w:style>
  <w:style w:type="character" w:customStyle="1" w:styleId="WW8Num1z0">
    <w:name w:val="WW8Num1z0"/>
    <w:rsid w:val="00025918"/>
    <w:rPr>
      <w:rFonts w:ascii="Symbol" w:hAnsi="Symbol" w:cs="OpenSymbol"/>
    </w:rPr>
  </w:style>
  <w:style w:type="character" w:customStyle="1" w:styleId="WW-Absatz-Standardschriftart1">
    <w:name w:val="WW-Absatz-Standardschriftart1"/>
    <w:rsid w:val="00025918"/>
  </w:style>
  <w:style w:type="character" w:customStyle="1" w:styleId="WW-Absatz-Standardschriftart11">
    <w:name w:val="WW-Absatz-Standardschriftart11"/>
    <w:rsid w:val="00025918"/>
  </w:style>
  <w:style w:type="character" w:customStyle="1" w:styleId="Standardnpsmoodstavce1">
    <w:name w:val="Standardní písmo odstavce1"/>
    <w:rsid w:val="00025918"/>
  </w:style>
  <w:style w:type="character" w:customStyle="1" w:styleId="WW-Absatz-Standardschriftart111">
    <w:name w:val="WW-Absatz-Standardschriftart111"/>
    <w:rsid w:val="00025918"/>
  </w:style>
  <w:style w:type="character" w:styleId="Siln">
    <w:name w:val="Strong"/>
    <w:qFormat/>
    <w:rsid w:val="00025918"/>
    <w:rPr>
      <w:b/>
      <w:bCs/>
    </w:rPr>
  </w:style>
  <w:style w:type="character" w:customStyle="1" w:styleId="Bullets">
    <w:name w:val="Bullets"/>
    <w:rsid w:val="00025918"/>
    <w:rPr>
      <w:rFonts w:ascii="OpenSymbol" w:eastAsia="OpenSymbol" w:hAnsi="OpenSymbol" w:cs="OpenSymbol"/>
    </w:rPr>
  </w:style>
  <w:style w:type="character" w:styleId="Zvraznn">
    <w:name w:val="Emphasis"/>
    <w:qFormat/>
    <w:rsid w:val="00025918"/>
    <w:rPr>
      <w:i/>
      <w:iCs/>
    </w:rPr>
  </w:style>
  <w:style w:type="paragraph" w:customStyle="1" w:styleId="Heading">
    <w:name w:val="Heading"/>
    <w:basedOn w:val="Normln"/>
    <w:next w:val="Zkladntext"/>
    <w:rsid w:val="000259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025918"/>
    <w:pPr>
      <w:spacing w:after="120"/>
    </w:pPr>
  </w:style>
  <w:style w:type="paragraph" w:styleId="Seznam">
    <w:name w:val="List"/>
    <w:basedOn w:val="Zkladntext"/>
    <w:semiHidden/>
    <w:rsid w:val="00025918"/>
    <w:rPr>
      <w:rFonts w:cs="Tahoma"/>
    </w:rPr>
  </w:style>
  <w:style w:type="paragraph" w:customStyle="1" w:styleId="Titulek1">
    <w:name w:val="Titulek1"/>
    <w:basedOn w:val="Normln"/>
    <w:rsid w:val="0002591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025918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025918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semiHidden/>
    <w:rsid w:val="00025918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ln"/>
    <w:rsid w:val="00025918"/>
    <w:pPr>
      <w:suppressLineNumbers/>
    </w:pPr>
  </w:style>
  <w:style w:type="paragraph" w:customStyle="1" w:styleId="TableHeading">
    <w:name w:val="Table Heading"/>
    <w:basedOn w:val="TableContents"/>
    <w:rsid w:val="00025918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C1BA1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2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2EA"/>
    <w:rPr>
      <w:rFonts w:ascii="Tahoma" w:eastAsia="Arial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918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Nadpis3">
    <w:name w:val="heading 3"/>
    <w:basedOn w:val="Heading"/>
    <w:next w:val="Zkladntext"/>
    <w:qFormat/>
    <w:rsid w:val="00025918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25918"/>
  </w:style>
  <w:style w:type="character" w:customStyle="1" w:styleId="WW-Absatz-Standardschriftart">
    <w:name w:val="WW-Absatz-Standardschriftart"/>
    <w:rsid w:val="00025918"/>
  </w:style>
  <w:style w:type="character" w:customStyle="1" w:styleId="WW8Num1z0">
    <w:name w:val="WW8Num1z0"/>
    <w:rsid w:val="00025918"/>
    <w:rPr>
      <w:rFonts w:ascii="Symbol" w:hAnsi="Symbol" w:cs="OpenSymbol"/>
    </w:rPr>
  </w:style>
  <w:style w:type="character" w:customStyle="1" w:styleId="WW-Absatz-Standardschriftart1">
    <w:name w:val="WW-Absatz-Standardschriftart1"/>
    <w:rsid w:val="00025918"/>
  </w:style>
  <w:style w:type="character" w:customStyle="1" w:styleId="WW-Absatz-Standardschriftart11">
    <w:name w:val="WW-Absatz-Standardschriftart11"/>
    <w:rsid w:val="00025918"/>
  </w:style>
  <w:style w:type="character" w:customStyle="1" w:styleId="Standardnpsmoodstavce1">
    <w:name w:val="Standardní písmo odstavce1"/>
    <w:rsid w:val="00025918"/>
  </w:style>
  <w:style w:type="character" w:customStyle="1" w:styleId="WW-Absatz-Standardschriftart111">
    <w:name w:val="WW-Absatz-Standardschriftart111"/>
    <w:rsid w:val="00025918"/>
  </w:style>
  <w:style w:type="character" w:styleId="Siln">
    <w:name w:val="Strong"/>
    <w:qFormat/>
    <w:rsid w:val="00025918"/>
    <w:rPr>
      <w:b/>
      <w:bCs/>
    </w:rPr>
  </w:style>
  <w:style w:type="character" w:customStyle="1" w:styleId="Bullets">
    <w:name w:val="Bullets"/>
    <w:rsid w:val="00025918"/>
    <w:rPr>
      <w:rFonts w:ascii="OpenSymbol" w:eastAsia="OpenSymbol" w:hAnsi="OpenSymbol" w:cs="OpenSymbol"/>
    </w:rPr>
  </w:style>
  <w:style w:type="character" w:styleId="Zvraznn">
    <w:name w:val="Emphasis"/>
    <w:qFormat/>
    <w:rsid w:val="00025918"/>
    <w:rPr>
      <w:i/>
      <w:iCs/>
    </w:rPr>
  </w:style>
  <w:style w:type="paragraph" w:customStyle="1" w:styleId="Heading">
    <w:name w:val="Heading"/>
    <w:basedOn w:val="Normln"/>
    <w:next w:val="Zkladntext"/>
    <w:rsid w:val="000259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025918"/>
    <w:pPr>
      <w:spacing w:after="120"/>
    </w:pPr>
  </w:style>
  <w:style w:type="paragraph" w:styleId="Seznam">
    <w:name w:val="List"/>
    <w:basedOn w:val="Zkladntext"/>
    <w:semiHidden/>
    <w:rsid w:val="00025918"/>
    <w:rPr>
      <w:rFonts w:cs="Tahoma"/>
    </w:rPr>
  </w:style>
  <w:style w:type="paragraph" w:customStyle="1" w:styleId="Titulek1">
    <w:name w:val="Titulek1"/>
    <w:basedOn w:val="Normln"/>
    <w:rsid w:val="0002591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"/>
    <w:rsid w:val="00025918"/>
    <w:pPr>
      <w:suppressLineNumbers/>
    </w:pPr>
    <w:rPr>
      <w:rFonts w:cs="Tahoma"/>
    </w:rPr>
  </w:style>
  <w:style w:type="paragraph" w:styleId="Zhlav">
    <w:name w:val="header"/>
    <w:basedOn w:val="Normln"/>
    <w:semiHidden/>
    <w:rsid w:val="00025918"/>
    <w:pPr>
      <w:suppressLineNumbers/>
      <w:tabs>
        <w:tab w:val="center" w:pos="4818"/>
        <w:tab w:val="right" w:pos="9637"/>
      </w:tabs>
    </w:pPr>
  </w:style>
  <w:style w:type="paragraph" w:styleId="Zpat">
    <w:name w:val="footer"/>
    <w:basedOn w:val="Normln"/>
    <w:semiHidden/>
    <w:rsid w:val="00025918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ln"/>
    <w:rsid w:val="00025918"/>
    <w:pPr>
      <w:suppressLineNumbers/>
    </w:pPr>
  </w:style>
  <w:style w:type="paragraph" w:customStyle="1" w:styleId="TableHeading">
    <w:name w:val="Table Heading"/>
    <w:basedOn w:val="TableContents"/>
    <w:rsid w:val="00025918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C1BA1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2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2EA"/>
    <w:rPr>
      <w:rFonts w:ascii="Tahoma" w:eastAsia="Arial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8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2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6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87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8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87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43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9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76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9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51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1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7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1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3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47F95-1623-4ADF-BDC8-CC11BF7F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Hewlett-Packard Company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Jitka</dc:creator>
  <cp:lastModifiedBy>admin</cp:lastModifiedBy>
  <cp:revision>3</cp:revision>
  <cp:lastPrinted>1900-12-31T22:00:00Z</cp:lastPrinted>
  <dcterms:created xsi:type="dcterms:W3CDTF">2013-10-03T12:50:00Z</dcterms:created>
  <dcterms:modified xsi:type="dcterms:W3CDTF">2013-10-03T14:22:00Z</dcterms:modified>
</cp:coreProperties>
</file>